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21" w:rsidRPr="00460E21" w:rsidRDefault="00460E21" w:rsidP="00460E21">
      <w:pPr>
        <w:widowControl w:val="0"/>
        <w:ind w:left="142" w:right="142"/>
        <w:jc w:val="both"/>
        <w:rPr>
          <w:rFonts w:ascii="Arial" w:hAnsi="Arial" w:cs="Arial"/>
          <w:bCs/>
          <w:sz w:val="20"/>
          <w:szCs w:val="20"/>
        </w:rPr>
      </w:pPr>
      <w:r>
        <w:rPr>
          <w:rFonts w:ascii="Arial" w:hAnsi="Arial" w:cs="Arial"/>
          <w:bCs/>
          <w:sz w:val="20"/>
          <w:szCs w:val="20"/>
        </w:rPr>
        <w:t xml:space="preserve">Bulletin N°50 mars 2012, Auteur Jean-Michel MONNET-QUELET, le patois et les noms de lieux en Creuse, las </w:t>
      </w:r>
      <w:proofErr w:type="spellStart"/>
      <w:r>
        <w:rPr>
          <w:rFonts w:ascii="Arial" w:hAnsi="Arial" w:cs="Arial"/>
          <w:bCs/>
          <w:sz w:val="20"/>
          <w:szCs w:val="20"/>
        </w:rPr>
        <w:t>Betoullas</w:t>
      </w:r>
      <w:proofErr w:type="spellEnd"/>
      <w:r>
        <w:rPr>
          <w:rFonts w:ascii="Arial" w:hAnsi="Arial" w:cs="Arial"/>
          <w:bCs/>
          <w:sz w:val="20"/>
          <w:szCs w:val="20"/>
        </w:rPr>
        <w:t xml:space="preserve"> et las </w:t>
      </w:r>
      <w:proofErr w:type="spellStart"/>
      <w:r>
        <w:rPr>
          <w:rFonts w:ascii="Arial" w:hAnsi="Arial" w:cs="Arial"/>
          <w:bCs/>
          <w:sz w:val="20"/>
          <w:szCs w:val="20"/>
        </w:rPr>
        <w:t>Bessas</w:t>
      </w:r>
      <w:proofErr w:type="spellEnd"/>
      <w:r w:rsidR="00587C04">
        <w:rPr>
          <w:rFonts w:ascii="Arial" w:hAnsi="Arial" w:cs="Arial"/>
          <w:bCs/>
          <w:sz w:val="20"/>
          <w:szCs w:val="20"/>
        </w:rPr>
        <w:t>.</w:t>
      </w:r>
    </w:p>
    <w:p w:rsidR="00460E21" w:rsidRPr="00460E21" w:rsidRDefault="00460E21" w:rsidP="00460E21">
      <w:pPr>
        <w:widowControl w:val="0"/>
        <w:ind w:left="142" w:right="142"/>
        <w:jc w:val="both"/>
        <w:rPr>
          <w:rFonts w:ascii="Arial" w:hAnsi="Arial" w:cs="Arial"/>
          <w:bCs/>
          <w:sz w:val="20"/>
          <w:szCs w:val="20"/>
        </w:rPr>
      </w:pPr>
    </w:p>
    <w:p w:rsidR="00460E21" w:rsidRPr="00460E21" w:rsidRDefault="00460E21" w:rsidP="00460E21">
      <w:pPr>
        <w:widowControl w:val="0"/>
        <w:ind w:left="142" w:right="142"/>
        <w:jc w:val="both"/>
        <w:rPr>
          <w:rFonts w:ascii="Arial" w:hAnsi="Arial" w:cs="Arial"/>
          <w:bCs/>
          <w:sz w:val="20"/>
          <w:szCs w:val="20"/>
        </w:rPr>
      </w:pPr>
    </w:p>
    <w:p w:rsidR="00460E21" w:rsidRDefault="00460E21" w:rsidP="00460E21">
      <w:pPr>
        <w:widowControl w:val="0"/>
        <w:ind w:left="142" w:right="142"/>
        <w:jc w:val="both"/>
        <w:rPr>
          <w:rFonts w:ascii="Arial" w:hAnsi="Arial" w:cs="Arial"/>
          <w:b/>
          <w:bCs/>
          <w:sz w:val="36"/>
          <w:szCs w:val="36"/>
        </w:rPr>
      </w:pPr>
      <w:r>
        <w:rPr>
          <w:rFonts w:ascii="Arial" w:hAnsi="Arial" w:cs="Arial"/>
          <w:b/>
          <w:bCs/>
          <w:sz w:val="36"/>
          <w:szCs w:val="36"/>
        </w:rPr>
        <w:t xml:space="preserve">Las </w:t>
      </w:r>
      <w:proofErr w:type="spellStart"/>
      <w:r>
        <w:rPr>
          <w:rFonts w:ascii="Arial" w:hAnsi="Arial" w:cs="Arial"/>
          <w:b/>
          <w:bCs/>
          <w:sz w:val="36"/>
          <w:szCs w:val="36"/>
        </w:rPr>
        <w:t>Betoullas</w:t>
      </w:r>
      <w:proofErr w:type="spellEnd"/>
      <w:r>
        <w:rPr>
          <w:rFonts w:ascii="Arial" w:hAnsi="Arial" w:cs="Arial"/>
          <w:b/>
          <w:bCs/>
          <w:sz w:val="36"/>
          <w:szCs w:val="36"/>
        </w:rPr>
        <w:t xml:space="preserve"> et las </w:t>
      </w:r>
      <w:proofErr w:type="spellStart"/>
      <w:r>
        <w:rPr>
          <w:rFonts w:ascii="Arial" w:hAnsi="Arial" w:cs="Arial"/>
          <w:b/>
          <w:bCs/>
          <w:sz w:val="36"/>
          <w:szCs w:val="36"/>
        </w:rPr>
        <w:t>Bessas</w:t>
      </w:r>
      <w:proofErr w:type="spellEnd"/>
      <w:r>
        <w:rPr>
          <w:rFonts w:ascii="Arial" w:hAnsi="Arial" w:cs="Arial"/>
          <w:b/>
          <w:bCs/>
          <w:sz w:val="36"/>
          <w:szCs w:val="36"/>
        </w:rPr>
        <w:t> </w:t>
      </w:r>
    </w:p>
    <w:p w:rsidR="00460E21" w:rsidRDefault="00460E21" w:rsidP="00460E21">
      <w:pPr>
        <w:ind w:left="142" w:right="142"/>
        <w:jc w:val="both"/>
        <w:rPr>
          <w:rFonts w:ascii="Arial" w:hAnsi="Arial" w:cs="Arial"/>
          <w:sz w:val="20"/>
          <w:szCs w:val="20"/>
        </w:rPr>
      </w:pPr>
      <w:r>
        <w:rPr>
          <w:rFonts w:ascii="Arial" w:hAnsi="Arial" w:cs="Arial"/>
          <w:sz w:val="20"/>
          <w:szCs w:val="20"/>
        </w:rPr>
        <w:t> </w:t>
      </w: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Le bouleau est un arbre d'Europe du Nord qui pousse dans les endroits froids et humides (il fait partie de la famille des </w:t>
      </w:r>
      <w:r>
        <w:rPr>
          <w:rFonts w:ascii="Arial" w:hAnsi="Arial" w:cs="Arial"/>
          <w:bCs/>
          <w:sz w:val="20"/>
          <w:szCs w:val="20"/>
        </w:rPr>
        <w:t xml:space="preserve">Bétulacées qui </w:t>
      </w:r>
      <w:r>
        <w:rPr>
          <w:rFonts w:ascii="Arial" w:hAnsi="Arial" w:cs="Arial"/>
          <w:sz w:val="20"/>
          <w:szCs w:val="20"/>
        </w:rPr>
        <w:t xml:space="preserve">comprend 157 espèces d'arbres comme l’aulne, le charme, le noisetier, etc.). Il était déjà fort répandu dans la Gaule et on en extrayait par la cuisson un goudron végétal appelé le brai de bouleau qui servait, par exemple, à fixer des armatures métalliques sur un tonneau. </w:t>
      </w: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Cette technique était ancestrale puisque </w:t>
      </w:r>
      <w:r>
        <w:rPr>
          <w:rFonts w:ascii="Arial" w:hAnsi="Arial" w:cs="Arial"/>
          <w:i/>
          <w:iCs/>
          <w:sz w:val="20"/>
          <w:szCs w:val="20"/>
        </w:rPr>
        <w:t xml:space="preserve">« l'homme de </w:t>
      </w:r>
      <w:proofErr w:type="spellStart"/>
      <w:r>
        <w:rPr>
          <w:rFonts w:ascii="Arial" w:hAnsi="Arial" w:cs="Arial"/>
          <w:i/>
          <w:iCs/>
          <w:sz w:val="20"/>
          <w:szCs w:val="20"/>
        </w:rPr>
        <w:t>Néandertal</w:t>
      </w:r>
      <w:proofErr w:type="spellEnd"/>
      <w:r>
        <w:rPr>
          <w:rFonts w:ascii="Arial" w:hAnsi="Arial" w:cs="Arial"/>
          <w:i/>
          <w:iCs/>
          <w:sz w:val="20"/>
          <w:szCs w:val="20"/>
        </w:rPr>
        <w:t xml:space="preserve"> avait déjà inventé la colle ! Il fabriquait des adhésifs à base de brai de bouleau, matériau qui a continué à être exploité jusqu'à nos jours ! » </w:t>
      </w:r>
      <w:proofErr w:type="gramStart"/>
      <w:r>
        <w:rPr>
          <w:rFonts w:ascii="Arial" w:hAnsi="Arial" w:cs="Arial"/>
          <w:i/>
          <w:iCs/>
          <w:sz w:val="20"/>
          <w:szCs w:val="20"/>
        </w:rPr>
        <w:t>explique</w:t>
      </w:r>
      <w:proofErr w:type="gramEnd"/>
      <w:r>
        <w:rPr>
          <w:rFonts w:ascii="Arial" w:hAnsi="Arial" w:cs="Arial"/>
          <w:i/>
          <w:iCs/>
          <w:sz w:val="20"/>
          <w:szCs w:val="20"/>
        </w:rPr>
        <w:t xml:space="preserve"> le CNRS sur son site internet qui précise qu’ « obtenu par chauffage d'écorce de bouleau, le brai de bouleau a été utilisé en Europe pendant tout le Néolithique (1)».</w:t>
      </w: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On apprend à la lecture d’un ouvrage intitulé </w:t>
      </w:r>
      <w:r>
        <w:rPr>
          <w:rFonts w:ascii="Arial" w:hAnsi="Arial" w:cs="Arial"/>
          <w:i/>
          <w:iCs/>
          <w:sz w:val="20"/>
          <w:szCs w:val="20"/>
        </w:rPr>
        <w:t>L’arbre dans le paysage</w:t>
      </w:r>
      <w:r>
        <w:rPr>
          <w:rFonts w:ascii="Arial" w:hAnsi="Arial" w:cs="Arial"/>
          <w:sz w:val="20"/>
          <w:szCs w:val="20"/>
        </w:rPr>
        <w:t xml:space="preserve"> que le bouleau « </w:t>
      </w:r>
      <w:r>
        <w:rPr>
          <w:rFonts w:ascii="Arial" w:hAnsi="Arial" w:cs="Arial"/>
          <w:i/>
          <w:iCs/>
          <w:sz w:val="20"/>
          <w:szCs w:val="20"/>
        </w:rPr>
        <w:t xml:space="preserve">est désigné par deux noms en Limousin : l’un issu du latin </w:t>
      </w:r>
      <w:proofErr w:type="spellStart"/>
      <w:r>
        <w:rPr>
          <w:rFonts w:ascii="Arial" w:hAnsi="Arial" w:cs="Arial"/>
          <w:i/>
          <w:iCs/>
          <w:sz w:val="20"/>
          <w:szCs w:val="20"/>
        </w:rPr>
        <w:t>betulla</w:t>
      </w:r>
      <w:proofErr w:type="spellEnd"/>
      <w:r>
        <w:rPr>
          <w:rFonts w:ascii="Arial" w:hAnsi="Arial" w:cs="Arial"/>
          <w:i/>
          <w:iCs/>
          <w:sz w:val="20"/>
          <w:szCs w:val="20"/>
        </w:rPr>
        <w:t xml:space="preserve"> a formé les toponymes </w:t>
      </w:r>
      <w:proofErr w:type="spellStart"/>
      <w:r>
        <w:rPr>
          <w:rFonts w:ascii="Arial" w:hAnsi="Arial" w:cs="Arial"/>
          <w:i/>
          <w:iCs/>
          <w:sz w:val="20"/>
          <w:szCs w:val="20"/>
        </w:rPr>
        <w:t>betou</w:t>
      </w:r>
      <w:proofErr w:type="spellEnd"/>
      <w:r>
        <w:rPr>
          <w:rFonts w:ascii="Arial" w:hAnsi="Arial" w:cs="Arial"/>
          <w:i/>
          <w:iCs/>
          <w:sz w:val="20"/>
          <w:szCs w:val="20"/>
        </w:rPr>
        <w:t xml:space="preserve"> ou </w:t>
      </w:r>
      <w:proofErr w:type="spellStart"/>
      <w:r>
        <w:rPr>
          <w:rFonts w:ascii="Arial" w:hAnsi="Arial" w:cs="Arial"/>
          <w:i/>
          <w:iCs/>
          <w:sz w:val="20"/>
          <w:szCs w:val="20"/>
        </w:rPr>
        <w:t>betoulle</w:t>
      </w:r>
      <w:proofErr w:type="spellEnd"/>
      <w:r>
        <w:rPr>
          <w:rFonts w:ascii="Arial" w:hAnsi="Arial" w:cs="Arial"/>
          <w:sz w:val="20"/>
          <w:szCs w:val="20"/>
        </w:rPr>
        <w:t xml:space="preserve"> (…). </w:t>
      </w:r>
      <w:r>
        <w:rPr>
          <w:rFonts w:ascii="Arial" w:hAnsi="Arial" w:cs="Arial"/>
          <w:i/>
          <w:iCs/>
          <w:sz w:val="20"/>
          <w:szCs w:val="20"/>
        </w:rPr>
        <w:t xml:space="preserve">Le second, issu du latin </w:t>
      </w:r>
      <w:proofErr w:type="spellStart"/>
      <w:r>
        <w:rPr>
          <w:rFonts w:ascii="Arial" w:hAnsi="Arial" w:cs="Arial"/>
          <w:i/>
          <w:iCs/>
          <w:sz w:val="20"/>
          <w:szCs w:val="20"/>
        </w:rPr>
        <w:t>bettia</w:t>
      </w:r>
      <w:proofErr w:type="spellEnd"/>
      <w:r>
        <w:rPr>
          <w:rFonts w:ascii="Arial" w:hAnsi="Arial" w:cs="Arial"/>
          <w:i/>
          <w:iCs/>
          <w:sz w:val="20"/>
          <w:szCs w:val="20"/>
        </w:rPr>
        <w:t xml:space="preserve">, a formé les toponymes </w:t>
      </w:r>
      <w:proofErr w:type="spellStart"/>
      <w:r>
        <w:rPr>
          <w:rFonts w:ascii="Arial" w:hAnsi="Arial" w:cs="Arial"/>
          <w:i/>
          <w:iCs/>
          <w:sz w:val="20"/>
          <w:szCs w:val="20"/>
        </w:rPr>
        <w:t>besse</w:t>
      </w:r>
      <w:proofErr w:type="spellEnd"/>
      <w:r>
        <w:rPr>
          <w:rFonts w:ascii="Arial" w:hAnsi="Arial" w:cs="Arial"/>
          <w:i/>
          <w:iCs/>
          <w:sz w:val="20"/>
          <w:szCs w:val="20"/>
        </w:rPr>
        <w:t xml:space="preserve">, </w:t>
      </w:r>
      <w:proofErr w:type="spellStart"/>
      <w:r>
        <w:rPr>
          <w:rFonts w:ascii="Arial" w:hAnsi="Arial" w:cs="Arial"/>
          <w:i/>
          <w:iCs/>
          <w:sz w:val="20"/>
          <w:szCs w:val="20"/>
        </w:rPr>
        <w:t>bessard</w:t>
      </w:r>
      <w:proofErr w:type="spellEnd"/>
      <w:r>
        <w:rPr>
          <w:rFonts w:ascii="Arial" w:hAnsi="Arial" w:cs="Arial"/>
          <w:i/>
          <w:iCs/>
          <w:sz w:val="20"/>
          <w:szCs w:val="20"/>
        </w:rPr>
        <w:t xml:space="preserve"> </w:t>
      </w:r>
      <w:r>
        <w:rPr>
          <w:rFonts w:ascii="Arial" w:hAnsi="Arial" w:cs="Arial"/>
          <w:sz w:val="20"/>
          <w:szCs w:val="20"/>
        </w:rPr>
        <w:t xml:space="preserve">(…) (2)». Cette information mérite d’être complétée d’un point de vue linguistique mais aussi historique : le Limousin administratif actuel est quelque peu différent du Limousin historique. On sait que la Marche, Haute et Basse, en a été distincte pendant environ 1.000 ans. Robert </w:t>
      </w:r>
      <w:proofErr w:type="spellStart"/>
      <w:r>
        <w:rPr>
          <w:rFonts w:ascii="Arial" w:hAnsi="Arial" w:cs="Arial"/>
          <w:sz w:val="20"/>
          <w:szCs w:val="20"/>
        </w:rPr>
        <w:t>Chanaud</w:t>
      </w:r>
      <w:proofErr w:type="spellEnd"/>
      <w:r>
        <w:rPr>
          <w:rFonts w:ascii="Arial" w:hAnsi="Arial" w:cs="Arial"/>
          <w:sz w:val="20"/>
          <w:szCs w:val="20"/>
        </w:rPr>
        <w:t xml:space="preserve">, conservateur général du Patrimoine et directeur honoraire des Archives du Limousin  explique que (3) « (…) </w:t>
      </w:r>
      <w:r>
        <w:rPr>
          <w:rFonts w:ascii="Arial" w:hAnsi="Arial" w:cs="Arial"/>
          <w:i/>
          <w:iCs/>
          <w:sz w:val="20"/>
          <w:szCs w:val="20"/>
        </w:rPr>
        <w:t>passé le Moyen Age et avant 1956 (4), il n’est pas correct de parler de Limousin pour désigner autre chose qu’une aire correspondant à la Corrèze et à une grosse moitié sud de la Haute Vienne, non compris les alentours de Rochechouart</w:t>
      </w:r>
      <w:r>
        <w:rPr>
          <w:rFonts w:ascii="Arial" w:hAnsi="Arial" w:cs="Arial"/>
          <w:sz w:val="20"/>
          <w:szCs w:val="20"/>
        </w:rPr>
        <w:t> ». Pour lui, « (…)</w:t>
      </w:r>
      <w:r>
        <w:rPr>
          <w:rFonts w:ascii="Arial" w:hAnsi="Arial" w:cs="Arial"/>
          <w:i/>
          <w:iCs/>
          <w:sz w:val="20"/>
          <w:szCs w:val="20"/>
        </w:rPr>
        <w:t xml:space="preserve"> la Marche </w:t>
      </w:r>
      <w:r>
        <w:rPr>
          <w:rFonts w:ascii="Arial" w:hAnsi="Arial" w:cs="Arial"/>
          <w:sz w:val="20"/>
          <w:szCs w:val="20"/>
        </w:rPr>
        <w:t>(…)</w:t>
      </w:r>
      <w:r>
        <w:rPr>
          <w:rFonts w:ascii="Arial" w:hAnsi="Arial" w:cs="Arial"/>
          <w:i/>
          <w:iCs/>
          <w:sz w:val="20"/>
          <w:szCs w:val="20"/>
        </w:rPr>
        <w:t xml:space="preserve"> ne peut pas être qualifiée sans abus de limousine, puisque tout concourt à la doter d’une individualité propre</w:t>
      </w:r>
      <w:r>
        <w:rPr>
          <w:rFonts w:ascii="Arial" w:hAnsi="Arial" w:cs="Arial"/>
          <w:sz w:val="20"/>
          <w:szCs w:val="20"/>
        </w:rPr>
        <w:t xml:space="preserve"> (…)». </w:t>
      </w:r>
    </w:p>
    <w:p w:rsidR="00460E21" w:rsidRDefault="00460E21" w:rsidP="00460E21">
      <w:pPr>
        <w:ind w:left="142" w:right="142"/>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24130</wp:posOffset>
            </wp:positionH>
            <wp:positionV relativeFrom="paragraph">
              <wp:posOffset>241935</wp:posOffset>
            </wp:positionV>
            <wp:extent cx="3314700" cy="2571750"/>
            <wp:effectExtent l="19050" t="0" r="0" b="0"/>
            <wp:wrapSquare wrapText="bothSides"/>
            <wp:docPr id="3" name="Image 3" descr="Copie de image_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ie de image_136"/>
                    <pic:cNvPicPr>
                      <a:picLocks noChangeAspect="1" noChangeArrowheads="1"/>
                    </pic:cNvPicPr>
                  </pic:nvPicPr>
                  <pic:blipFill>
                    <a:blip r:embed="rId6" cstate="print"/>
                    <a:srcRect/>
                    <a:stretch>
                      <a:fillRect/>
                    </a:stretch>
                  </pic:blipFill>
                  <pic:spPr bwMode="auto">
                    <a:xfrm>
                      <a:off x="0" y="0"/>
                      <a:ext cx="3314700" cy="2571750"/>
                    </a:xfrm>
                    <a:prstGeom prst="rect">
                      <a:avLst/>
                    </a:prstGeom>
                    <a:noFill/>
                    <a:ln w="9525">
                      <a:noFill/>
                      <a:miter lim="800000"/>
                      <a:headEnd/>
                      <a:tailEnd/>
                    </a:ln>
                  </pic:spPr>
                </pic:pic>
              </a:graphicData>
            </a:graphic>
          </wp:anchor>
        </w:drawing>
      </w:r>
      <w:r>
        <w:rPr>
          <w:rFonts w:ascii="Arial" w:hAnsi="Arial" w:cs="Arial"/>
          <w:sz w:val="20"/>
          <w:szCs w:val="20"/>
        </w:rPr>
        <w:t> </w:t>
      </w: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Sur un plan linguistique, il est intéressant d’observer la localisation de </w:t>
      </w:r>
      <w:proofErr w:type="spellStart"/>
      <w:r>
        <w:rPr>
          <w:rFonts w:ascii="Arial" w:hAnsi="Arial" w:cs="Arial"/>
          <w:i/>
          <w:iCs/>
          <w:sz w:val="20"/>
          <w:szCs w:val="20"/>
        </w:rPr>
        <w:t>betou</w:t>
      </w:r>
      <w:proofErr w:type="spellEnd"/>
      <w:r>
        <w:rPr>
          <w:rFonts w:ascii="Arial" w:hAnsi="Arial" w:cs="Arial"/>
          <w:sz w:val="20"/>
          <w:szCs w:val="20"/>
        </w:rPr>
        <w:t xml:space="preserve"> et de </w:t>
      </w:r>
      <w:proofErr w:type="spellStart"/>
      <w:r>
        <w:rPr>
          <w:rFonts w:ascii="Arial" w:hAnsi="Arial" w:cs="Arial"/>
          <w:i/>
          <w:iCs/>
          <w:sz w:val="20"/>
          <w:szCs w:val="20"/>
        </w:rPr>
        <w:t>besse</w:t>
      </w:r>
      <w:proofErr w:type="spellEnd"/>
      <w:r>
        <w:rPr>
          <w:rFonts w:ascii="Arial" w:hAnsi="Arial" w:cs="Arial"/>
          <w:sz w:val="20"/>
          <w:szCs w:val="20"/>
        </w:rPr>
        <w:t xml:space="preserve"> pour désigner le bouleau. Si </w:t>
      </w:r>
      <w:proofErr w:type="spellStart"/>
      <w:r>
        <w:rPr>
          <w:rFonts w:ascii="Arial" w:hAnsi="Arial" w:cs="Arial"/>
          <w:i/>
          <w:iCs/>
          <w:sz w:val="20"/>
          <w:szCs w:val="20"/>
        </w:rPr>
        <w:t>besse</w:t>
      </w:r>
      <w:proofErr w:type="spellEnd"/>
      <w:r>
        <w:rPr>
          <w:rFonts w:ascii="Arial" w:hAnsi="Arial" w:cs="Arial"/>
          <w:sz w:val="20"/>
          <w:szCs w:val="20"/>
        </w:rPr>
        <w:t xml:space="preserve"> est courant dans les régions où se parlent les langues d’oc (</w:t>
      </w:r>
      <w:proofErr w:type="spellStart"/>
      <w:r>
        <w:rPr>
          <w:rFonts w:ascii="Arial" w:hAnsi="Arial" w:cs="Arial"/>
          <w:i/>
          <w:iCs/>
          <w:sz w:val="20"/>
          <w:szCs w:val="20"/>
        </w:rPr>
        <w:t>bèç</w:t>
      </w:r>
      <w:proofErr w:type="spellEnd"/>
      <w:r>
        <w:rPr>
          <w:rFonts w:ascii="Arial" w:hAnsi="Arial" w:cs="Arial"/>
          <w:sz w:val="20"/>
          <w:szCs w:val="20"/>
        </w:rPr>
        <w:t xml:space="preserve"> ou </w:t>
      </w:r>
      <w:proofErr w:type="spellStart"/>
      <w:r>
        <w:rPr>
          <w:rFonts w:ascii="Arial" w:hAnsi="Arial" w:cs="Arial"/>
          <w:i/>
          <w:iCs/>
          <w:sz w:val="20"/>
          <w:szCs w:val="20"/>
        </w:rPr>
        <w:t>béçol</w:t>
      </w:r>
      <w:proofErr w:type="spellEnd"/>
      <w:r>
        <w:rPr>
          <w:rFonts w:ascii="Arial" w:hAnsi="Arial" w:cs="Arial"/>
          <w:sz w:val="20"/>
          <w:szCs w:val="20"/>
        </w:rPr>
        <w:t xml:space="preserve"> (5) dans les Alpes-Maritimes, l’Ariège, la Corrèze, la Haute-Garonne, le Puy de Dôme, Haute-Vienne et la moitié sud de la Creuse), </w:t>
      </w:r>
      <w:proofErr w:type="spellStart"/>
      <w:r>
        <w:rPr>
          <w:rFonts w:ascii="Arial" w:hAnsi="Arial" w:cs="Arial"/>
          <w:i/>
          <w:iCs/>
          <w:sz w:val="20"/>
          <w:szCs w:val="20"/>
        </w:rPr>
        <w:t>betou</w:t>
      </w:r>
      <w:proofErr w:type="spellEnd"/>
      <w:r>
        <w:rPr>
          <w:rFonts w:ascii="Arial" w:hAnsi="Arial" w:cs="Arial"/>
          <w:sz w:val="20"/>
          <w:szCs w:val="20"/>
        </w:rPr>
        <w:t xml:space="preserve"> est lui propre au </w:t>
      </w:r>
      <w:proofErr w:type="spellStart"/>
      <w:r>
        <w:rPr>
          <w:rFonts w:ascii="Arial" w:hAnsi="Arial" w:cs="Arial"/>
          <w:sz w:val="20"/>
          <w:szCs w:val="20"/>
        </w:rPr>
        <w:t>marchois</w:t>
      </w:r>
      <w:proofErr w:type="spellEnd"/>
      <w:r>
        <w:rPr>
          <w:rFonts w:ascii="Arial" w:hAnsi="Arial" w:cs="Arial"/>
          <w:sz w:val="20"/>
          <w:szCs w:val="20"/>
        </w:rPr>
        <w:t xml:space="preserve"> comme le remarque Guylaine Brun-</w:t>
      </w:r>
      <w:proofErr w:type="spellStart"/>
      <w:r>
        <w:rPr>
          <w:rFonts w:ascii="Arial" w:hAnsi="Arial" w:cs="Arial"/>
          <w:sz w:val="20"/>
          <w:szCs w:val="20"/>
        </w:rPr>
        <w:t>Trigaud</w:t>
      </w:r>
      <w:proofErr w:type="spellEnd"/>
      <w:r>
        <w:rPr>
          <w:rFonts w:ascii="Arial" w:hAnsi="Arial" w:cs="Arial"/>
          <w:sz w:val="20"/>
          <w:szCs w:val="20"/>
        </w:rPr>
        <w:t xml:space="preserve">,  linguiste et ingénieure au CNRS qui participe à l’élaboration du THESOC (base de données linguistiques des langues d’oc). Elle situe </w:t>
      </w:r>
      <w:proofErr w:type="spellStart"/>
      <w:r>
        <w:rPr>
          <w:rFonts w:ascii="Arial" w:hAnsi="Arial" w:cs="Arial"/>
          <w:i/>
          <w:iCs/>
          <w:sz w:val="20"/>
          <w:szCs w:val="20"/>
        </w:rPr>
        <w:t>betou</w:t>
      </w:r>
      <w:proofErr w:type="spellEnd"/>
      <w:r>
        <w:rPr>
          <w:rFonts w:ascii="Arial" w:hAnsi="Arial" w:cs="Arial"/>
          <w:sz w:val="20"/>
          <w:szCs w:val="20"/>
        </w:rPr>
        <w:t xml:space="preserve"> au sud de l’Indre, le nord et l’ouest de la Creuse, le centre et le nord de la Haute-</w:t>
      </w:r>
      <w:r>
        <w:rPr>
          <w:rFonts w:ascii="Arial" w:hAnsi="Arial" w:cs="Arial"/>
          <w:sz w:val="20"/>
          <w:szCs w:val="20"/>
        </w:rPr>
        <w:lastRenderedPageBreak/>
        <w:t xml:space="preserve">Vienne et une petite partie nord-ouest de la Charente (6). Dans un autre ouvrage, elle ajoute le sud de la Vienne (7). Mais on trouve </w:t>
      </w:r>
      <w:r>
        <w:rPr>
          <w:rFonts w:ascii="Arial" w:hAnsi="Arial" w:cs="Arial"/>
          <w:bCs/>
          <w:sz w:val="20"/>
          <w:szCs w:val="20"/>
        </w:rPr>
        <w:t xml:space="preserve">aussi </w:t>
      </w:r>
      <w:proofErr w:type="spellStart"/>
      <w:r>
        <w:rPr>
          <w:rFonts w:ascii="Arial" w:hAnsi="Arial" w:cs="Arial"/>
          <w:bCs/>
          <w:i/>
          <w:iCs/>
          <w:sz w:val="20"/>
          <w:szCs w:val="20"/>
        </w:rPr>
        <w:t>betou</w:t>
      </w:r>
      <w:proofErr w:type="spellEnd"/>
      <w:r>
        <w:rPr>
          <w:rFonts w:ascii="Arial" w:hAnsi="Arial" w:cs="Arial"/>
          <w:sz w:val="20"/>
          <w:szCs w:val="20"/>
        </w:rPr>
        <w:t xml:space="preserve"> dans le Bourbonnais (qui regroupe l’Allier et le sud-est du Cher) comme en atteste</w:t>
      </w:r>
      <w:r>
        <w:rPr>
          <w:rFonts w:ascii="Arial" w:hAnsi="Arial" w:cs="Arial"/>
          <w:bCs/>
          <w:sz w:val="20"/>
          <w:szCs w:val="20"/>
        </w:rPr>
        <w:t xml:space="preserve"> Edouard-Joseph </w:t>
      </w:r>
      <w:proofErr w:type="spellStart"/>
      <w:r>
        <w:rPr>
          <w:rFonts w:ascii="Arial" w:hAnsi="Arial" w:cs="Arial"/>
          <w:bCs/>
          <w:sz w:val="20"/>
          <w:szCs w:val="20"/>
        </w:rPr>
        <w:t>Choussy</w:t>
      </w:r>
      <w:proofErr w:type="spellEnd"/>
      <w:r>
        <w:rPr>
          <w:rFonts w:ascii="Arial" w:hAnsi="Arial" w:cs="Arial"/>
          <w:bCs/>
          <w:sz w:val="20"/>
          <w:szCs w:val="20"/>
        </w:rPr>
        <w:t xml:space="preserve"> en 1908 dans un livre intitulé </w:t>
      </w:r>
      <w:r>
        <w:rPr>
          <w:rFonts w:ascii="Arial" w:hAnsi="Arial" w:cs="Arial"/>
          <w:bCs/>
          <w:i/>
          <w:iCs/>
          <w:kern w:val="36"/>
          <w:sz w:val="20"/>
          <w:szCs w:val="20"/>
        </w:rPr>
        <w:t>Le patois Bourbonnais</w:t>
      </w:r>
      <w:r>
        <w:rPr>
          <w:rFonts w:ascii="Arial" w:hAnsi="Arial" w:cs="Arial"/>
          <w:bCs/>
          <w:kern w:val="36"/>
          <w:sz w:val="20"/>
          <w:szCs w:val="20"/>
        </w:rPr>
        <w:t xml:space="preserve"> (à noter qu’en </w:t>
      </w:r>
      <w:r>
        <w:rPr>
          <w:rFonts w:ascii="Arial" w:hAnsi="Arial" w:cs="Arial"/>
          <w:sz w:val="20"/>
          <w:szCs w:val="20"/>
        </w:rPr>
        <w:t xml:space="preserve">Basse Marche un </w:t>
      </w:r>
      <w:proofErr w:type="spellStart"/>
      <w:r>
        <w:rPr>
          <w:rFonts w:ascii="Arial" w:hAnsi="Arial" w:cs="Arial"/>
          <w:i/>
          <w:iCs/>
          <w:sz w:val="20"/>
          <w:szCs w:val="20"/>
        </w:rPr>
        <w:t>betou</w:t>
      </w:r>
      <w:proofErr w:type="spellEnd"/>
      <w:r>
        <w:rPr>
          <w:rFonts w:ascii="Arial" w:hAnsi="Arial" w:cs="Arial"/>
          <w:sz w:val="20"/>
          <w:szCs w:val="20"/>
        </w:rPr>
        <w:t xml:space="preserve"> désigne non seulement le bouleau mais aussi un arbre mort qui sert de repère dans le paysage).</w:t>
      </w:r>
    </w:p>
    <w:p w:rsidR="00460E21" w:rsidRDefault="00460E21" w:rsidP="00460E21">
      <w:pPr>
        <w:widowControl w:val="0"/>
        <w:ind w:left="142" w:right="142"/>
        <w:jc w:val="both"/>
        <w:rPr>
          <w:rFonts w:ascii="Arial" w:hAnsi="Arial" w:cs="Arial"/>
          <w:bCs/>
          <w:kern w:val="36"/>
          <w:sz w:val="20"/>
          <w:szCs w:val="20"/>
        </w:rPr>
      </w:pPr>
      <w:r>
        <w:rPr>
          <w:rFonts w:ascii="Arial" w:hAnsi="Arial" w:cs="Arial"/>
          <w:bCs/>
          <w:kern w:val="36"/>
          <w:sz w:val="20"/>
          <w:szCs w:val="20"/>
        </w:rPr>
        <w:t xml:space="preserve">Ce mot, que </w:t>
      </w:r>
      <w:r>
        <w:rPr>
          <w:rFonts w:ascii="Arial" w:hAnsi="Arial" w:cs="Arial"/>
          <w:sz w:val="20"/>
          <w:szCs w:val="20"/>
        </w:rPr>
        <w:t xml:space="preserve">le THESOC classe comme étant d’origine française et non comme occitane, </w:t>
      </w:r>
      <w:r>
        <w:rPr>
          <w:rFonts w:ascii="Arial" w:hAnsi="Arial" w:cs="Arial"/>
          <w:bCs/>
          <w:kern w:val="36"/>
          <w:sz w:val="20"/>
          <w:szCs w:val="20"/>
        </w:rPr>
        <w:t xml:space="preserve">est donc employé dans l’ensemble du Croissant </w:t>
      </w:r>
      <w:proofErr w:type="spellStart"/>
      <w:r>
        <w:rPr>
          <w:rFonts w:ascii="Arial" w:hAnsi="Arial" w:cs="Arial"/>
          <w:bCs/>
          <w:kern w:val="36"/>
          <w:sz w:val="20"/>
          <w:szCs w:val="20"/>
        </w:rPr>
        <w:t>marchois</w:t>
      </w:r>
      <w:proofErr w:type="spellEnd"/>
      <w:r>
        <w:rPr>
          <w:rFonts w:ascii="Arial" w:hAnsi="Arial" w:cs="Arial"/>
          <w:bCs/>
          <w:kern w:val="36"/>
          <w:sz w:val="20"/>
          <w:szCs w:val="20"/>
        </w:rPr>
        <w:t xml:space="preserve"> (8).</w:t>
      </w:r>
    </w:p>
    <w:p w:rsidR="00460E21" w:rsidRDefault="00460E21" w:rsidP="00460E21">
      <w:pPr>
        <w:ind w:left="142" w:right="142"/>
        <w:jc w:val="both"/>
        <w:rPr>
          <w:rFonts w:ascii="Arial" w:hAnsi="Arial" w:cs="Arial"/>
          <w:bCs/>
          <w:kern w:val="36"/>
          <w:sz w:val="20"/>
          <w:szCs w:val="20"/>
        </w:rPr>
      </w:pP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On emploie </w:t>
      </w:r>
      <w:proofErr w:type="spellStart"/>
      <w:r>
        <w:rPr>
          <w:rFonts w:ascii="Arial" w:hAnsi="Arial" w:cs="Arial"/>
          <w:i/>
          <w:iCs/>
          <w:sz w:val="20"/>
          <w:szCs w:val="20"/>
        </w:rPr>
        <w:t>betou</w:t>
      </w:r>
      <w:proofErr w:type="spellEnd"/>
      <w:r>
        <w:rPr>
          <w:rFonts w:ascii="Arial" w:hAnsi="Arial" w:cs="Arial"/>
          <w:sz w:val="20"/>
          <w:szCs w:val="20"/>
        </w:rPr>
        <w:t xml:space="preserve"> prononcé /</w:t>
      </w:r>
      <w:proofErr w:type="spellStart"/>
      <w:r>
        <w:rPr>
          <w:rFonts w:ascii="Arial" w:hAnsi="Arial" w:cs="Arial"/>
          <w:sz w:val="20"/>
          <w:szCs w:val="20"/>
        </w:rPr>
        <w:t>beutou</w:t>
      </w:r>
      <w:proofErr w:type="spellEnd"/>
      <w:r>
        <w:rPr>
          <w:rFonts w:ascii="Arial" w:hAnsi="Arial" w:cs="Arial"/>
          <w:sz w:val="20"/>
          <w:szCs w:val="20"/>
        </w:rPr>
        <w:t>/ ou /</w:t>
      </w:r>
      <w:proofErr w:type="spellStart"/>
      <w:r>
        <w:rPr>
          <w:rFonts w:ascii="Arial" w:hAnsi="Arial" w:cs="Arial"/>
          <w:sz w:val="20"/>
          <w:szCs w:val="20"/>
        </w:rPr>
        <w:t>b’tou</w:t>
      </w:r>
      <w:proofErr w:type="spellEnd"/>
      <w:r>
        <w:rPr>
          <w:rFonts w:ascii="Arial" w:hAnsi="Arial" w:cs="Arial"/>
          <w:sz w:val="20"/>
          <w:szCs w:val="20"/>
        </w:rPr>
        <w:t xml:space="preserve">/ à </w:t>
      </w:r>
      <w:proofErr w:type="spellStart"/>
      <w:r>
        <w:rPr>
          <w:rFonts w:ascii="Arial" w:hAnsi="Arial" w:cs="Arial"/>
          <w:sz w:val="20"/>
          <w:szCs w:val="20"/>
        </w:rPr>
        <w:t>Anzème</w:t>
      </w:r>
      <w:proofErr w:type="spellEnd"/>
      <w:r>
        <w:rPr>
          <w:rFonts w:ascii="Arial" w:hAnsi="Arial" w:cs="Arial"/>
          <w:sz w:val="20"/>
          <w:szCs w:val="20"/>
        </w:rPr>
        <w:t xml:space="preserve">, Saint-Priest-la-Feuille, Saint-Sylvain-bas-le-Roc, </w:t>
      </w:r>
      <w:proofErr w:type="spellStart"/>
      <w:r>
        <w:rPr>
          <w:rFonts w:ascii="Arial" w:hAnsi="Arial" w:cs="Arial"/>
          <w:sz w:val="20"/>
          <w:szCs w:val="20"/>
        </w:rPr>
        <w:t>Nouzerolles</w:t>
      </w:r>
      <w:proofErr w:type="spellEnd"/>
      <w:r>
        <w:rPr>
          <w:rFonts w:ascii="Arial" w:hAnsi="Arial" w:cs="Arial"/>
          <w:sz w:val="20"/>
          <w:szCs w:val="20"/>
        </w:rPr>
        <w:t xml:space="preserve">, Saint </w:t>
      </w:r>
      <w:proofErr w:type="spellStart"/>
      <w:r>
        <w:rPr>
          <w:rFonts w:ascii="Arial" w:hAnsi="Arial" w:cs="Arial"/>
          <w:sz w:val="20"/>
          <w:szCs w:val="20"/>
        </w:rPr>
        <w:t>Vaury</w:t>
      </w:r>
      <w:proofErr w:type="spellEnd"/>
      <w:r>
        <w:rPr>
          <w:rFonts w:ascii="Arial" w:hAnsi="Arial" w:cs="Arial"/>
          <w:sz w:val="20"/>
          <w:szCs w:val="20"/>
        </w:rPr>
        <w:t xml:space="preserve">, Saint-Sylvain-Montaigut, etc., communes où se parle le </w:t>
      </w:r>
      <w:proofErr w:type="spellStart"/>
      <w:r>
        <w:rPr>
          <w:rFonts w:ascii="Arial" w:hAnsi="Arial" w:cs="Arial"/>
          <w:sz w:val="20"/>
          <w:szCs w:val="20"/>
        </w:rPr>
        <w:t>marchois</w:t>
      </w:r>
      <w:proofErr w:type="spellEnd"/>
      <w:r>
        <w:rPr>
          <w:rFonts w:ascii="Arial" w:hAnsi="Arial" w:cs="Arial"/>
          <w:sz w:val="20"/>
          <w:szCs w:val="20"/>
        </w:rPr>
        <w:t xml:space="preserve">. Subissant cette influence dans un sens nord-sud, on retrouve aussi </w:t>
      </w:r>
      <w:proofErr w:type="spellStart"/>
      <w:r>
        <w:rPr>
          <w:rFonts w:ascii="Arial" w:hAnsi="Arial" w:cs="Arial"/>
          <w:i/>
          <w:iCs/>
          <w:sz w:val="20"/>
          <w:szCs w:val="20"/>
        </w:rPr>
        <w:t>betou</w:t>
      </w:r>
      <w:proofErr w:type="spellEnd"/>
      <w:r>
        <w:rPr>
          <w:rFonts w:ascii="Arial" w:hAnsi="Arial" w:cs="Arial"/>
          <w:sz w:val="20"/>
          <w:szCs w:val="20"/>
        </w:rPr>
        <w:t xml:space="preserve"> à  Grand-Bourg, Saint-</w:t>
      </w:r>
      <w:proofErr w:type="spellStart"/>
      <w:r>
        <w:rPr>
          <w:rFonts w:ascii="Arial" w:hAnsi="Arial" w:cs="Arial"/>
          <w:sz w:val="20"/>
          <w:szCs w:val="20"/>
        </w:rPr>
        <w:t>Goussaud</w:t>
      </w:r>
      <w:proofErr w:type="spellEnd"/>
      <w:r>
        <w:rPr>
          <w:rFonts w:ascii="Arial" w:hAnsi="Arial" w:cs="Arial"/>
          <w:sz w:val="20"/>
          <w:szCs w:val="20"/>
        </w:rPr>
        <w:t xml:space="preserve">, etc. où l’on parle pourtant un "patois" d’oc, en l’occurrence le limousin. On utilise par contre </w:t>
      </w:r>
      <w:proofErr w:type="spellStart"/>
      <w:r>
        <w:rPr>
          <w:rFonts w:ascii="Arial" w:hAnsi="Arial" w:cs="Arial"/>
          <w:i/>
          <w:iCs/>
          <w:sz w:val="20"/>
          <w:szCs w:val="20"/>
        </w:rPr>
        <w:t>bessau</w:t>
      </w:r>
      <w:proofErr w:type="spellEnd"/>
      <w:r>
        <w:rPr>
          <w:rFonts w:ascii="Arial" w:hAnsi="Arial" w:cs="Arial"/>
          <w:sz w:val="20"/>
          <w:szCs w:val="20"/>
        </w:rPr>
        <w:t xml:space="preserve"> à </w:t>
      </w:r>
      <w:proofErr w:type="spellStart"/>
      <w:r>
        <w:rPr>
          <w:rFonts w:ascii="Arial" w:hAnsi="Arial" w:cs="Arial"/>
          <w:sz w:val="20"/>
          <w:szCs w:val="20"/>
        </w:rPr>
        <w:t>Basville</w:t>
      </w:r>
      <w:proofErr w:type="spellEnd"/>
      <w:r>
        <w:rPr>
          <w:rFonts w:ascii="Arial" w:hAnsi="Arial" w:cs="Arial"/>
          <w:sz w:val="20"/>
          <w:szCs w:val="20"/>
        </w:rPr>
        <w:t xml:space="preserve">, </w:t>
      </w:r>
      <w:proofErr w:type="spellStart"/>
      <w:r>
        <w:rPr>
          <w:rFonts w:ascii="Arial" w:hAnsi="Arial" w:cs="Arial"/>
          <w:sz w:val="20"/>
          <w:szCs w:val="20"/>
        </w:rPr>
        <w:t>Gioux</w:t>
      </w:r>
      <w:proofErr w:type="spellEnd"/>
      <w:r>
        <w:rPr>
          <w:rFonts w:ascii="Arial" w:hAnsi="Arial" w:cs="Arial"/>
          <w:sz w:val="20"/>
          <w:szCs w:val="20"/>
        </w:rPr>
        <w:t>, Saint-Georges-la-</w:t>
      </w:r>
      <w:proofErr w:type="spellStart"/>
      <w:r>
        <w:rPr>
          <w:rFonts w:ascii="Arial" w:hAnsi="Arial" w:cs="Arial"/>
          <w:sz w:val="20"/>
          <w:szCs w:val="20"/>
        </w:rPr>
        <w:t>Pouge</w:t>
      </w:r>
      <w:proofErr w:type="spellEnd"/>
      <w:r>
        <w:rPr>
          <w:rFonts w:ascii="Arial" w:hAnsi="Arial" w:cs="Arial"/>
          <w:sz w:val="20"/>
          <w:szCs w:val="20"/>
        </w:rPr>
        <w:t xml:space="preserve"> comme à </w:t>
      </w:r>
      <w:proofErr w:type="spellStart"/>
      <w:r>
        <w:rPr>
          <w:rFonts w:ascii="Arial" w:hAnsi="Arial" w:cs="Arial"/>
          <w:sz w:val="20"/>
          <w:szCs w:val="20"/>
        </w:rPr>
        <w:t>Sardent</w:t>
      </w:r>
      <w:proofErr w:type="spellEnd"/>
      <w:r>
        <w:rPr>
          <w:rFonts w:ascii="Arial" w:hAnsi="Arial" w:cs="Arial"/>
          <w:sz w:val="20"/>
          <w:szCs w:val="20"/>
        </w:rPr>
        <w:t xml:space="preserve">, </w:t>
      </w:r>
      <w:proofErr w:type="spellStart"/>
      <w:r>
        <w:rPr>
          <w:rFonts w:ascii="Arial" w:hAnsi="Arial" w:cs="Arial"/>
          <w:sz w:val="20"/>
          <w:szCs w:val="20"/>
        </w:rPr>
        <w:t>Lussat</w:t>
      </w:r>
      <w:proofErr w:type="spellEnd"/>
      <w:r>
        <w:rPr>
          <w:rFonts w:ascii="Arial" w:hAnsi="Arial" w:cs="Arial"/>
          <w:sz w:val="20"/>
          <w:szCs w:val="20"/>
        </w:rPr>
        <w:t xml:space="preserve">, </w:t>
      </w:r>
      <w:proofErr w:type="spellStart"/>
      <w:r>
        <w:rPr>
          <w:rFonts w:ascii="Arial" w:hAnsi="Arial" w:cs="Arial"/>
          <w:sz w:val="20"/>
          <w:szCs w:val="20"/>
        </w:rPr>
        <w:t>Peyrat</w:t>
      </w:r>
      <w:proofErr w:type="spellEnd"/>
      <w:r>
        <w:rPr>
          <w:rFonts w:ascii="Arial" w:hAnsi="Arial" w:cs="Arial"/>
          <w:sz w:val="20"/>
          <w:szCs w:val="20"/>
        </w:rPr>
        <w:t>-la-</w:t>
      </w:r>
      <w:proofErr w:type="spellStart"/>
      <w:r>
        <w:rPr>
          <w:rFonts w:ascii="Arial" w:hAnsi="Arial" w:cs="Arial"/>
          <w:sz w:val="20"/>
          <w:szCs w:val="20"/>
        </w:rPr>
        <w:t>Nonière</w:t>
      </w:r>
      <w:proofErr w:type="spellEnd"/>
      <w:r>
        <w:rPr>
          <w:rFonts w:ascii="Arial" w:hAnsi="Arial" w:cs="Arial"/>
          <w:sz w:val="20"/>
          <w:szCs w:val="20"/>
        </w:rPr>
        <w:t xml:space="preserve"> ou bien </w:t>
      </w:r>
      <w:proofErr w:type="spellStart"/>
      <w:r>
        <w:rPr>
          <w:rFonts w:ascii="Arial" w:hAnsi="Arial" w:cs="Arial"/>
          <w:sz w:val="20"/>
          <w:szCs w:val="20"/>
        </w:rPr>
        <w:t>Rougnat</w:t>
      </w:r>
      <w:proofErr w:type="spellEnd"/>
      <w:r>
        <w:rPr>
          <w:rFonts w:ascii="Arial" w:hAnsi="Arial" w:cs="Arial"/>
          <w:sz w:val="20"/>
          <w:szCs w:val="20"/>
        </w:rPr>
        <w:t>, ce qui correspond à l’aire des dialectes d’oc que sont le limousin au sud-ouest et le haut-</w:t>
      </w:r>
      <w:proofErr w:type="spellStart"/>
      <w:r>
        <w:rPr>
          <w:rFonts w:ascii="Arial" w:hAnsi="Arial" w:cs="Arial"/>
          <w:sz w:val="20"/>
          <w:szCs w:val="20"/>
        </w:rPr>
        <w:t>marchois</w:t>
      </w:r>
      <w:proofErr w:type="spellEnd"/>
      <w:r>
        <w:rPr>
          <w:rFonts w:ascii="Arial" w:hAnsi="Arial" w:cs="Arial"/>
          <w:sz w:val="20"/>
          <w:szCs w:val="20"/>
        </w:rPr>
        <w:t xml:space="preserve"> au sud-est.</w:t>
      </w:r>
    </w:p>
    <w:p w:rsidR="00460E21" w:rsidRDefault="00460E21" w:rsidP="00460E21">
      <w:pPr>
        <w:widowControl w:val="0"/>
        <w:ind w:left="142" w:right="142"/>
        <w:jc w:val="both"/>
        <w:rPr>
          <w:rFonts w:ascii="Arial" w:hAnsi="Arial" w:cs="Arial"/>
          <w:sz w:val="20"/>
          <w:szCs w:val="20"/>
        </w:rPr>
      </w:pPr>
      <w:r>
        <w:rPr>
          <w:rFonts w:ascii="Arial" w:hAnsi="Arial" w:cs="Arial"/>
          <w:bCs/>
          <w:sz w:val="20"/>
          <w:szCs w:val="20"/>
        </w:rPr>
        <w:t xml:space="preserve">Le toponyme Les </w:t>
      </w:r>
      <w:proofErr w:type="spellStart"/>
      <w:r>
        <w:rPr>
          <w:rFonts w:ascii="Arial" w:hAnsi="Arial" w:cs="Arial"/>
          <w:bCs/>
          <w:sz w:val="20"/>
          <w:szCs w:val="20"/>
        </w:rPr>
        <w:t>Betoulles</w:t>
      </w:r>
      <w:proofErr w:type="spellEnd"/>
      <w:r>
        <w:rPr>
          <w:rFonts w:ascii="Arial" w:hAnsi="Arial" w:cs="Arial"/>
          <w:bCs/>
          <w:sz w:val="20"/>
          <w:szCs w:val="20"/>
        </w:rPr>
        <w:t xml:space="preserve"> (</w:t>
      </w:r>
      <w:r>
        <w:rPr>
          <w:rFonts w:ascii="Arial" w:hAnsi="Arial" w:cs="Arial"/>
          <w:sz w:val="20"/>
          <w:szCs w:val="20"/>
        </w:rPr>
        <w:t xml:space="preserve">Las </w:t>
      </w:r>
      <w:proofErr w:type="spellStart"/>
      <w:r>
        <w:rPr>
          <w:rFonts w:ascii="Arial" w:hAnsi="Arial" w:cs="Arial"/>
          <w:sz w:val="20"/>
          <w:szCs w:val="20"/>
        </w:rPr>
        <w:t>Betoullas</w:t>
      </w:r>
      <w:proofErr w:type="spellEnd"/>
      <w:r>
        <w:rPr>
          <w:rFonts w:ascii="Arial" w:hAnsi="Arial" w:cs="Arial"/>
          <w:sz w:val="20"/>
          <w:szCs w:val="20"/>
        </w:rPr>
        <w:t xml:space="preserve">) </w:t>
      </w:r>
      <w:r>
        <w:rPr>
          <w:rFonts w:ascii="Arial" w:hAnsi="Arial" w:cs="Arial"/>
          <w:bCs/>
          <w:sz w:val="20"/>
          <w:szCs w:val="20"/>
        </w:rPr>
        <w:t xml:space="preserve">et ses variantes (la </w:t>
      </w:r>
      <w:proofErr w:type="spellStart"/>
      <w:r>
        <w:rPr>
          <w:rFonts w:ascii="Arial" w:hAnsi="Arial" w:cs="Arial"/>
          <w:bCs/>
          <w:sz w:val="20"/>
          <w:szCs w:val="20"/>
        </w:rPr>
        <w:t>Betoullière</w:t>
      </w:r>
      <w:proofErr w:type="spellEnd"/>
      <w:r>
        <w:rPr>
          <w:rFonts w:ascii="Arial" w:hAnsi="Arial" w:cs="Arial"/>
          <w:bCs/>
          <w:sz w:val="20"/>
          <w:szCs w:val="20"/>
        </w:rPr>
        <w:t xml:space="preserve">, le </w:t>
      </w:r>
      <w:proofErr w:type="spellStart"/>
      <w:r>
        <w:rPr>
          <w:rFonts w:ascii="Arial" w:hAnsi="Arial" w:cs="Arial"/>
          <w:bCs/>
          <w:sz w:val="20"/>
          <w:szCs w:val="20"/>
        </w:rPr>
        <w:t>Betoulet</w:t>
      </w:r>
      <w:proofErr w:type="spellEnd"/>
      <w:r>
        <w:rPr>
          <w:rFonts w:ascii="Arial" w:hAnsi="Arial" w:cs="Arial"/>
          <w:bCs/>
          <w:sz w:val="20"/>
          <w:szCs w:val="20"/>
        </w:rPr>
        <w:t xml:space="preserve">, etc.) désignent donc un endroit </w:t>
      </w:r>
      <w:r>
        <w:rPr>
          <w:rFonts w:ascii="Arial" w:hAnsi="Arial" w:cs="Arial"/>
          <w:sz w:val="20"/>
          <w:szCs w:val="20"/>
        </w:rPr>
        <w:t>où poussent les bouleaux (</w:t>
      </w:r>
      <w:r>
        <w:rPr>
          <w:rFonts w:ascii="Arial" w:hAnsi="Arial" w:cs="Arial"/>
          <w:bCs/>
          <w:sz w:val="20"/>
          <w:szCs w:val="20"/>
        </w:rPr>
        <w:t xml:space="preserve">dans le </w:t>
      </w:r>
      <w:r>
        <w:rPr>
          <w:rFonts w:ascii="Arial" w:hAnsi="Arial" w:cs="Arial"/>
          <w:bCs/>
          <w:i/>
          <w:iCs/>
          <w:sz w:val="20"/>
          <w:szCs w:val="20"/>
        </w:rPr>
        <w:t>Larousse</w:t>
      </w:r>
      <w:r>
        <w:rPr>
          <w:rFonts w:ascii="Arial" w:hAnsi="Arial" w:cs="Arial"/>
          <w:bCs/>
          <w:sz w:val="20"/>
          <w:szCs w:val="20"/>
        </w:rPr>
        <w:t xml:space="preserve">, une </w:t>
      </w:r>
      <w:proofErr w:type="spellStart"/>
      <w:r>
        <w:rPr>
          <w:rFonts w:ascii="Arial" w:hAnsi="Arial" w:cs="Arial"/>
          <w:bCs/>
          <w:i/>
          <w:iCs/>
          <w:sz w:val="20"/>
          <w:szCs w:val="20"/>
        </w:rPr>
        <w:t>bétoulaie</w:t>
      </w:r>
      <w:proofErr w:type="spellEnd"/>
      <w:r>
        <w:rPr>
          <w:rFonts w:ascii="Arial" w:hAnsi="Arial" w:cs="Arial"/>
          <w:bCs/>
          <w:sz w:val="20"/>
          <w:szCs w:val="20"/>
        </w:rPr>
        <w:t xml:space="preserve"> est </w:t>
      </w:r>
      <w:r>
        <w:rPr>
          <w:rFonts w:ascii="Arial" w:hAnsi="Arial" w:cs="Arial"/>
          <w:sz w:val="20"/>
          <w:szCs w:val="20"/>
        </w:rPr>
        <w:t>une « </w:t>
      </w:r>
      <w:r>
        <w:rPr>
          <w:rFonts w:ascii="Arial" w:hAnsi="Arial" w:cs="Arial"/>
          <w:i/>
          <w:iCs/>
          <w:sz w:val="20"/>
          <w:szCs w:val="20"/>
        </w:rPr>
        <w:t>forêt claire où domine le bouleau</w:t>
      </w:r>
      <w:r>
        <w:rPr>
          <w:rFonts w:ascii="Arial" w:hAnsi="Arial" w:cs="Arial"/>
          <w:sz w:val="20"/>
          <w:szCs w:val="20"/>
        </w:rPr>
        <w:t xml:space="preserve"> »). Si on le retrouve à peu près partout en Creuse, il est majoritairement présent dans la moitié nord tandis que les  </w:t>
      </w:r>
      <w:proofErr w:type="spellStart"/>
      <w:r>
        <w:rPr>
          <w:rFonts w:ascii="Arial" w:hAnsi="Arial" w:cs="Arial"/>
          <w:sz w:val="20"/>
          <w:szCs w:val="20"/>
        </w:rPr>
        <w:t>Besses</w:t>
      </w:r>
      <w:proofErr w:type="spellEnd"/>
      <w:r>
        <w:rPr>
          <w:rFonts w:ascii="Arial" w:hAnsi="Arial" w:cs="Arial"/>
          <w:sz w:val="20"/>
          <w:szCs w:val="20"/>
        </w:rPr>
        <w:t xml:space="preserve"> (las </w:t>
      </w:r>
      <w:proofErr w:type="spellStart"/>
      <w:r>
        <w:rPr>
          <w:rFonts w:ascii="Arial" w:hAnsi="Arial" w:cs="Arial"/>
          <w:sz w:val="20"/>
          <w:szCs w:val="20"/>
        </w:rPr>
        <w:t>Bessas</w:t>
      </w:r>
      <w:proofErr w:type="spellEnd"/>
      <w:r>
        <w:rPr>
          <w:rFonts w:ascii="Arial" w:hAnsi="Arial" w:cs="Arial"/>
          <w:sz w:val="20"/>
          <w:szCs w:val="20"/>
        </w:rPr>
        <w:t xml:space="preserve">), </w:t>
      </w:r>
      <w:proofErr w:type="spellStart"/>
      <w:r>
        <w:rPr>
          <w:rFonts w:ascii="Arial" w:hAnsi="Arial" w:cs="Arial"/>
          <w:sz w:val="20"/>
          <w:szCs w:val="20"/>
        </w:rPr>
        <w:t>Besseau</w:t>
      </w:r>
      <w:proofErr w:type="spellEnd"/>
      <w:r>
        <w:rPr>
          <w:rFonts w:ascii="Arial" w:hAnsi="Arial" w:cs="Arial"/>
          <w:sz w:val="20"/>
          <w:szCs w:val="20"/>
        </w:rPr>
        <w:t xml:space="preserve">, la </w:t>
      </w:r>
      <w:proofErr w:type="spellStart"/>
      <w:r>
        <w:rPr>
          <w:rFonts w:ascii="Arial" w:hAnsi="Arial" w:cs="Arial"/>
          <w:sz w:val="20"/>
          <w:szCs w:val="20"/>
        </w:rPr>
        <w:t>Besselade</w:t>
      </w:r>
      <w:proofErr w:type="spellEnd"/>
      <w:r>
        <w:rPr>
          <w:rFonts w:ascii="Arial" w:hAnsi="Arial" w:cs="Arial"/>
          <w:sz w:val="20"/>
          <w:szCs w:val="20"/>
        </w:rPr>
        <w:t xml:space="preserve">, la </w:t>
      </w:r>
      <w:proofErr w:type="spellStart"/>
      <w:r>
        <w:rPr>
          <w:rFonts w:ascii="Arial" w:hAnsi="Arial" w:cs="Arial"/>
          <w:sz w:val="20"/>
          <w:szCs w:val="20"/>
        </w:rPr>
        <w:t>Bessède</w:t>
      </w:r>
      <w:proofErr w:type="spellEnd"/>
      <w:r>
        <w:rPr>
          <w:rFonts w:ascii="Arial" w:hAnsi="Arial" w:cs="Arial"/>
          <w:sz w:val="20"/>
          <w:szCs w:val="20"/>
        </w:rPr>
        <w:t xml:space="preserve">, </w:t>
      </w:r>
      <w:proofErr w:type="spellStart"/>
      <w:r>
        <w:rPr>
          <w:rFonts w:ascii="Arial" w:hAnsi="Arial" w:cs="Arial"/>
          <w:sz w:val="20"/>
          <w:szCs w:val="20"/>
        </w:rPr>
        <w:t>Besseresse</w:t>
      </w:r>
      <w:proofErr w:type="spellEnd"/>
      <w:r>
        <w:rPr>
          <w:rFonts w:ascii="Arial" w:hAnsi="Arial" w:cs="Arial"/>
          <w:sz w:val="20"/>
          <w:szCs w:val="20"/>
        </w:rPr>
        <w:t>, etc. se retrouveront essentiellement dans la moitié sud du département.</w:t>
      </w:r>
    </w:p>
    <w:p w:rsidR="00460E21" w:rsidRDefault="00460E21" w:rsidP="00460E21">
      <w:pPr>
        <w:widowControl w:val="0"/>
        <w:ind w:left="142" w:right="142"/>
        <w:jc w:val="both"/>
        <w:rPr>
          <w:rFonts w:ascii="Arial" w:hAnsi="Arial" w:cs="Arial"/>
          <w:sz w:val="20"/>
          <w:szCs w:val="20"/>
        </w:rPr>
      </w:pPr>
      <w:r>
        <w:rPr>
          <w:rFonts w:ascii="Arial" w:hAnsi="Arial" w:cs="Arial"/>
          <w:sz w:val="20"/>
          <w:szCs w:val="20"/>
        </w:rPr>
        <w:t xml:space="preserve">On le voit, les noms de lieu peuvent permettre de retrouver les différentes aires linguistiques de la Creuse : </w:t>
      </w:r>
      <w:proofErr w:type="spellStart"/>
      <w:r>
        <w:rPr>
          <w:rFonts w:ascii="Arial" w:hAnsi="Arial" w:cs="Arial"/>
          <w:i/>
          <w:iCs/>
          <w:sz w:val="20"/>
          <w:szCs w:val="20"/>
        </w:rPr>
        <w:t>betou</w:t>
      </w:r>
      <w:proofErr w:type="spellEnd"/>
      <w:r>
        <w:rPr>
          <w:rFonts w:ascii="Arial" w:hAnsi="Arial" w:cs="Arial"/>
          <w:sz w:val="20"/>
          <w:szCs w:val="20"/>
        </w:rPr>
        <w:t xml:space="preserve"> dans la moitié nord avec le </w:t>
      </w:r>
      <w:proofErr w:type="spellStart"/>
      <w:r>
        <w:rPr>
          <w:rFonts w:ascii="Arial" w:hAnsi="Arial" w:cs="Arial"/>
          <w:sz w:val="20"/>
          <w:szCs w:val="20"/>
        </w:rPr>
        <w:t>marchois</w:t>
      </w:r>
      <w:proofErr w:type="spellEnd"/>
      <w:r>
        <w:rPr>
          <w:rFonts w:ascii="Arial" w:hAnsi="Arial" w:cs="Arial"/>
          <w:sz w:val="20"/>
          <w:szCs w:val="20"/>
        </w:rPr>
        <w:t xml:space="preserve">, langue intermédiaire qui n’est ni d’oïl, ni d’oc, et </w:t>
      </w:r>
      <w:proofErr w:type="spellStart"/>
      <w:r>
        <w:rPr>
          <w:rFonts w:ascii="Arial" w:hAnsi="Arial" w:cs="Arial"/>
          <w:i/>
          <w:iCs/>
          <w:sz w:val="20"/>
          <w:szCs w:val="20"/>
        </w:rPr>
        <w:t>besse</w:t>
      </w:r>
      <w:proofErr w:type="spellEnd"/>
      <w:r>
        <w:rPr>
          <w:rFonts w:ascii="Arial" w:hAnsi="Arial" w:cs="Arial"/>
          <w:sz w:val="20"/>
          <w:szCs w:val="20"/>
        </w:rPr>
        <w:t xml:space="preserve"> dans la partie sud avec le limousin et le haut-</w:t>
      </w:r>
      <w:proofErr w:type="spellStart"/>
      <w:r>
        <w:rPr>
          <w:rFonts w:ascii="Arial" w:hAnsi="Arial" w:cs="Arial"/>
          <w:sz w:val="20"/>
          <w:szCs w:val="20"/>
        </w:rPr>
        <w:t>marchois</w:t>
      </w:r>
      <w:proofErr w:type="spellEnd"/>
      <w:r>
        <w:rPr>
          <w:rFonts w:ascii="Arial" w:hAnsi="Arial" w:cs="Arial"/>
          <w:sz w:val="20"/>
          <w:szCs w:val="20"/>
        </w:rPr>
        <w:t xml:space="preserve"> qui appartiennent aux langues d’oc (toutefois, pour le toponyme </w:t>
      </w:r>
      <w:proofErr w:type="spellStart"/>
      <w:r>
        <w:rPr>
          <w:rFonts w:ascii="Arial" w:hAnsi="Arial" w:cs="Arial"/>
          <w:i/>
          <w:iCs/>
          <w:sz w:val="20"/>
          <w:szCs w:val="20"/>
        </w:rPr>
        <w:t>besse</w:t>
      </w:r>
      <w:proofErr w:type="spellEnd"/>
      <w:r>
        <w:rPr>
          <w:rFonts w:ascii="Arial" w:hAnsi="Arial" w:cs="Arial"/>
          <w:i/>
          <w:iCs/>
          <w:sz w:val="20"/>
          <w:szCs w:val="20"/>
        </w:rPr>
        <w:t>,</w:t>
      </w:r>
      <w:r>
        <w:rPr>
          <w:rFonts w:ascii="Arial" w:hAnsi="Arial" w:cs="Arial"/>
          <w:sz w:val="20"/>
          <w:szCs w:val="20"/>
        </w:rPr>
        <w:t xml:space="preserve"> il faut être prudent à n’y voir qu’une origine d’oc : en effet, en ancien français, ce mot désignait un lieu bas, marécageux, plein de broussailles : la nature du terrain et les archives peuvent aider à différencier les deux origines).</w:t>
      </w:r>
      <w:r>
        <w:rPr>
          <w:rFonts w:ascii="Arial" w:hAnsi="Arial" w:cs="Arial"/>
          <w:vanish/>
          <w:sz w:val="13"/>
          <w:szCs w:val="13"/>
          <w:u w:val="single"/>
          <w:vertAlign w:val="superscript"/>
        </w:rPr>
        <w:t>[</w:t>
      </w:r>
    </w:p>
    <w:p w:rsidR="00587C04" w:rsidRDefault="00587C04" w:rsidP="00460E21">
      <w:pPr>
        <w:widowControl w:val="0"/>
        <w:ind w:left="142" w:right="142"/>
        <w:jc w:val="both"/>
        <w:rPr>
          <w:sz w:val="20"/>
          <w:szCs w:val="20"/>
        </w:rPr>
      </w:pPr>
    </w:p>
    <w:p w:rsidR="00587C04" w:rsidRDefault="00587C04" w:rsidP="00460E21">
      <w:pPr>
        <w:widowControl w:val="0"/>
        <w:ind w:left="142" w:right="142"/>
        <w:jc w:val="both"/>
        <w:rPr>
          <w:sz w:val="20"/>
          <w:szCs w:val="20"/>
        </w:rPr>
      </w:pPr>
    </w:p>
    <w:p w:rsidR="00587C04" w:rsidRDefault="00587C04" w:rsidP="00460E21">
      <w:pPr>
        <w:widowControl w:val="0"/>
        <w:ind w:left="142" w:right="142"/>
        <w:jc w:val="both"/>
        <w:rPr>
          <w:sz w:val="20"/>
          <w:szCs w:val="20"/>
        </w:rPr>
      </w:pPr>
    </w:p>
    <w:p w:rsidR="00587C04" w:rsidRDefault="00587C04" w:rsidP="00460E21">
      <w:pPr>
        <w:widowControl w:val="0"/>
        <w:ind w:left="142" w:right="142"/>
        <w:jc w:val="both"/>
        <w:rPr>
          <w:sz w:val="20"/>
          <w:szCs w:val="20"/>
        </w:rPr>
      </w:pPr>
    </w:p>
    <w:p w:rsidR="00460E21" w:rsidRDefault="00460E21" w:rsidP="00460E21">
      <w:pPr>
        <w:widowControl w:val="0"/>
        <w:ind w:left="142" w:right="142"/>
        <w:jc w:val="both"/>
        <w:rPr>
          <w:sz w:val="20"/>
          <w:szCs w:val="20"/>
        </w:rPr>
      </w:pPr>
      <w:r>
        <w:rPr>
          <w:sz w:val="20"/>
          <w:szCs w:val="20"/>
        </w:rPr>
        <w:t>(1) http://www2.cnrs.fr/thema/319.htm</w:t>
      </w:r>
    </w:p>
    <w:p w:rsidR="00460E21" w:rsidRDefault="00460E21" w:rsidP="00460E21">
      <w:pPr>
        <w:widowControl w:val="0"/>
        <w:ind w:left="142" w:right="142"/>
        <w:jc w:val="both"/>
        <w:rPr>
          <w:sz w:val="20"/>
          <w:szCs w:val="20"/>
        </w:rPr>
      </w:pPr>
      <w:r>
        <w:rPr>
          <w:sz w:val="20"/>
          <w:szCs w:val="20"/>
        </w:rPr>
        <w:t xml:space="preserve">(2) Jean-Michel </w:t>
      </w:r>
      <w:proofErr w:type="spellStart"/>
      <w:r>
        <w:rPr>
          <w:sz w:val="20"/>
          <w:szCs w:val="20"/>
        </w:rPr>
        <w:t>Desbordes</w:t>
      </w:r>
      <w:proofErr w:type="spellEnd"/>
      <w:r>
        <w:rPr>
          <w:sz w:val="20"/>
          <w:szCs w:val="20"/>
        </w:rPr>
        <w:t xml:space="preserve"> et Marcel </w:t>
      </w:r>
      <w:proofErr w:type="spellStart"/>
      <w:r>
        <w:rPr>
          <w:sz w:val="20"/>
          <w:szCs w:val="20"/>
        </w:rPr>
        <w:t>Villoutreix</w:t>
      </w:r>
      <w:proofErr w:type="spellEnd"/>
      <w:r>
        <w:rPr>
          <w:sz w:val="20"/>
          <w:szCs w:val="20"/>
        </w:rPr>
        <w:t xml:space="preserve"> </w:t>
      </w:r>
      <w:r>
        <w:rPr>
          <w:i/>
          <w:iCs/>
          <w:sz w:val="20"/>
          <w:szCs w:val="20"/>
        </w:rPr>
        <w:t>La toponymie de l’arbre en Limousin</w:t>
      </w:r>
      <w:r>
        <w:rPr>
          <w:sz w:val="20"/>
          <w:szCs w:val="20"/>
        </w:rPr>
        <w:t xml:space="preserve"> in </w:t>
      </w:r>
      <w:r>
        <w:rPr>
          <w:i/>
          <w:iCs/>
          <w:sz w:val="20"/>
          <w:szCs w:val="20"/>
        </w:rPr>
        <w:t>L’arbre dans le paysage</w:t>
      </w:r>
      <w:r>
        <w:rPr>
          <w:sz w:val="20"/>
          <w:szCs w:val="20"/>
        </w:rPr>
        <w:t xml:space="preserve"> ouvrage dirigé par Jean </w:t>
      </w:r>
      <w:proofErr w:type="spellStart"/>
      <w:r>
        <w:rPr>
          <w:sz w:val="20"/>
          <w:szCs w:val="20"/>
        </w:rPr>
        <w:t>Mottet</w:t>
      </w:r>
      <w:proofErr w:type="spellEnd"/>
      <w:r>
        <w:rPr>
          <w:sz w:val="20"/>
          <w:szCs w:val="20"/>
        </w:rPr>
        <w:t>, éditions champ vallon, 2002</w:t>
      </w:r>
    </w:p>
    <w:p w:rsidR="00460E21" w:rsidRDefault="00460E21" w:rsidP="00460E21">
      <w:pPr>
        <w:widowControl w:val="0"/>
        <w:ind w:left="142" w:right="142"/>
        <w:jc w:val="both"/>
        <w:rPr>
          <w:sz w:val="20"/>
          <w:szCs w:val="20"/>
        </w:rPr>
      </w:pPr>
      <w:r>
        <w:rPr>
          <w:sz w:val="20"/>
          <w:szCs w:val="20"/>
        </w:rPr>
        <w:t xml:space="preserve">(3) Robert </w:t>
      </w:r>
      <w:proofErr w:type="spellStart"/>
      <w:r>
        <w:rPr>
          <w:sz w:val="20"/>
          <w:szCs w:val="20"/>
        </w:rPr>
        <w:t>Chanaud</w:t>
      </w:r>
      <w:proofErr w:type="spellEnd"/>
      <w:r>
        <w:rPr>
          <w:sz w:val="20"/>
          <w:szCs w:val="20"/>
        </w:rPr>
        <w:t xml:space="preserve">, </w:t>
      </w:r>
      <w:r>
        <w:rPr>
          <w:i/>
          <w:iCs/>
          <w:sz w:val="20"/>
          <w:szCs w:val="20"/>
        </w:rPr>
        <w:t>Un Limousin à géométrie variable</w:t>
      </w:r>
      <w:r>
        <w:rPr>
          <w:sz w:val="20"/>
          <w:szCs w:val="20"/>
        </w:rPr>
        <w:t xml:space="preserve"> in </w:t>
      </w:r>
      <w:r>
        <w:rPr>
          <w:i/>
          <w:iCs/>
          <w:sz w:val="20"/>
          <w:szCs w:val="20"/>
        </w:rPr>
        <w:t>Le Limousin, pays et identités</w:t>
      </w:r>
      <w:r>
        <w:rPr>
          <w:sz w:val="20"/>
          <w:szCs w:val="20"/>
        </w:rPr>
        <w:t>, PULIM, 2006</w:t>
      </w:r>
    </w:p>
    <w:p w:rsidR="00460E21" w:rsidRDefault="00460E21" w:rsidP="00460E21">
      <w:pPr>
        <w:widowControl w:val="0"/>
        <w:ind w:left="142" w:right="142"/>
        <w:jc w:val="both"/>
        <w:rPr>
          <w:sz w:val="20"/>
          <w:szCs w:val="20"/>
        </w:rPr>
      </w:pPr>
      <w:r>
        <w:rPr>
          <w:sz w:val="20"/>
          <w:szCs w:val="20"/>
        </w:rPr>
        <w:t>(4) C’est à cette époque que l’on assiste à la création des Régions administratives françaises</w:t>
      </w:r>
    </w:p>
    <w:p w:rsidR="00460E21" w:rsidRDefault="00460E21" w:rsidP="00460E21">
      <w:pPr>
        <w:widowControl w:val="0"/>
        <w:ind w:left="142" w:right="142"/>
        <w:jc w:val="both"/>
        <w:rPr>
          <w:sz w:val="20"/>
          <w:szCs w:val="20"/>
        </w:rPr>
      </w:pPr>
      <w:r>
        <w:rPr>
          <w:sz w:val="20"/>
          <w:szCs w:val="20"/>
        </w:rPr>
        <w:t>(5) Graphie normalisée occitane dite alibertine, mise au point au XXe siècle</w:t>
      </w:r>
    </w:p>
    <w:p w:rsidR="00460E21" w:rsidRDefault="00460E21" w:rsidP="00460E21">
      <w:pPr>
        <w:widowControl w:val="0"/>
        <w:ind w:left="142" w:right="142"/>
        <w:jc w:val="both"/>
        <w:rPr>
          <w:sz w:val="20"/>
          <w:szCs w:val="20"/>
        </w:rPr>
      </w:pPr>
      <w:r>
        <w:rPr>
          <w:sz w:val="20"/>
          <w:szCs w:val="20"/>
        </w:rPr>
        <w:t>(6) Guylaine Brun-</w:t>
      </w:r>
      <w:proofErr w:type="spellStart"/>
      <w:r>
        <w:rPr>
          <w:sz w:val="20"/>
          <w:szCs w:val="20"/>
        </w:rPr>
        <w:t>Trigaud</w:t>
      </w:r>
      <w:proofErr w:type="spellEnd"/>
      <w:r>
        <w:rPr>
          <w:sz w:val="20"/>
          <w:szCs w:val="20"/>
        </w:rPr>
        <w:t xml:space="preserve">, </w:t>
      </w:r>
      <w:r>
        <w:rPr>
          <w:i/>
          <w:iCs/>
          <w:sz w:val="20"/>
          <w:szCs w:val="20"/>
        </w:rPr>
        <w:t xml:space="preserve">Les parlers </w:t>
      </w:r>
      <w:proofErr w:type="spellStart"/>
      <w:r>
        <w:rPr>
          <w:i/>
          <w:iCs/>
          <w:sz w:val="20"/>
          <w:szCs w:val="20"/>
        </w:rPr>
        <w:t>marchois</w:t>
      </w:r>
      <w:proofErr w:type="spellEnd"/>
      <w:r>
        <w:rPr>
          <w:i/>
          <w:iCs/>
          <w:sz w:val="20"/>
          <w:szCs w:val="20"/>
        </w:rPr>
        <w:t xml:space="preserve"> : un carrefour linguistique</w:t>
      </w:r>
      <w:r>
        <w:rPr>
          <w:sz w:val="20"/>
          <w:szCs w:val="20"/>
        </w:rPr>
        <w:t xml:space="preserve"> in </w:t>
      </w:r>
      <w:r>
        <w:rPr>
          <w:i/>
          <w:iCs/>
          <w:sz w:val="20"/>
          <w:szCs w:val="20"/>
        </w:rPr>
        <w:t xml:space="preserve">Patois et chansons de nos </w:t>
      </w:r>
      <w:proofErr w:type="spellStart"/>
      <w:r>
        <w:rPr>
          <w:i/>
          <w:iCs/>
          <w:sz w:val="20"/>
          <w:szCs w:val="20"/>
        </w:rPr>
        <w:t>grand-pères</w:t>
      </w:r>
      <w:proofErr w:type="spellEnd"/>
      <w:r>
        <w:rPr>
          <w:i/>
          <w:iCs/>
          <w:sz w:val="20"/>
          <w:szCs w:val="20"/>
        </w:rPr>
        <w:t xml:space="preserve"> </w:t>
      </w:r>
      <w:proofErr w:type="spellStart"/>
      <w:r>
        <w:rPr>
          <w:i/>
          <w:iCs/>
          <w:sz w:val="20"/>
          <w:szCs w:val="20"/>
        </w:rPr>
        <w:t>marchois</w:t>
      </w:r>
      <w:proofErr w:type="spellEnd"/>
      <w:r>
        <w:rPr>
          <w:sz w:val="20"/>
          <w:szCs w:val="20"/>
        </w:rPr>
        <w:t>, éditions CPE, 2010</w:t>
      </w:r>
    </w:p>
    <w:p w:rsidR="00460E21" w:rsidRDefault="00460E21" w:rsidP="00460E21">
      <w:pPr>
        <w:ind w:left="142" w:right="142"/>
        <w:jc w:val="both"/>
        <w:rPr>
          <w:sz w:val="20"/>
          <w:szCs w:val="20"/>
        </w:rPr>
      </w:pPr>
      <w:r>
        <w:rPr>
          <w:sz w:val="20"/>
          <w:szCs w:val="20"/>
        </w:rPr>
        <w:t>(7) Guylaine Brun-</w:t>
      </w:r>
      <w:proofErr w:type="spellStart"/>
      <w:r>
        <w:rPr>
          <w:sz w:val="20"/>
          <w:szCs w:val="20"/>
        </w:rPr>
        <w:t>Trigaud</w:t>
      </w:r>
      <w:proofErr w:type="spellEnd"/>
      <w:r>
        <w:rPr>
          <w:sz w:val="20"/>
          <w:szCs w:val="20"/>
        </w:rPr>
        <w:t xml:space="preserve">, </w:t>
      </w:r>
      <w:r>
        <w:rPr>
          <w:i/>
          <w:iCs/>
          <w:sz w:val="20"/>
          <w:szCs w:val="20"/>
        </w:rPr>
        <w:t>Quelques traits lexicaux limousins facteurs d’identité linguistique</w:t>
      </w:r>
      <w:r>
        <w:rPr>
          <w:sz w:val="20"/>
          <w:szCs w:val="20"/>
        </w:rPr>
        <w:t xml:space="preserve"> in </w:t>
      </w:r>
      <w:r>
        <w:rPr>
          <w:i/>
          <w:iCs/>
          <w:sz w:val="20"/>
          <w:szCs w:val="20"/>
        </w:rPr>
        <w:t>Le Limousin, pays et identités</w:t>
      </w:r>
      <w:r>
        <w:rPr>
          <w:sz w:val="20"/>
          <w:szCs w:val="20"/>
        </w:rPr>
        <w:t>, PULIM, 2006</w:t>
      </w:r>
    </w:p>
    <w:p w:rsidR="00460E21" w:rsidRDefault="00460E21" w:rsidP="00460E21">
      <w:pPr>
        <w:ind w:left="142" w:right="142"/>
        <w:jc w:val="both"/>
        <w:rPr>
          <w:sz w:val="20"/>
          <w:szCs w:val="20"/>
        </w:rPr>
      </w:pPr>
      <w:r>
        <w:rPr>
          <w:sz w:val="20"/>
          <w:szCs w:val="20"/>
        </w:rPr>
        <w:lastRenderedPageBreak/>
        <w:t xml:space="preserve">(8) On trouve sa trace dans une toute petite aire au pied des Pyrénées et parfois dans le Périgord par communication avec la zone où est parlé le </w:t>
      </w:r>
      <w:proofErr w:type="spellStart"/>
      <w:r>
        <w:rPr>
          <w:sz w:val="20"/>
          <w:szCs w:val="20"/>
        </w:rPr>
        <w:t>marchois</w:t>
      </w:r>
      <w:proofErr w:type="spellEnd"/>
    </w:p>
    <w:sectPr w:rsidR="00460E21" w:rsidSect="0066734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DB" w:rsidRDefault="005417DB" w:rsidP="00187563">
      <w:pPr>
        <w:spacing w:after="0" w:line="240" w:lineRule="auto"/>
      </w:pPr>
      <w:r>
        <w:separator/>
      </w:r>
    </w:p>
  </w:endnote>
  <w:endnote w:type="continuationSeparator" w:id="0">
    <w:p w:rsidR="005417DB" w:rsidRDefault="005417DB" w:rsidP="00187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DB" w:rsidRDefault="005417DB" w:rsidP="00187563">
      <w:pPr>
        <w:spacing w:after="0" w:line="240" w:lineRule="auto"/>
      </w:pPr>
      <w:r>
        <w:separator/>
      </w:r>
    </w:p>
  </w:footnote>
  <w:footnote w:type="continuationSeparator" w:id="0">
    <w:p w:rsidR="005417DB" w:rsidRDefault="005417DB" w:rsidP="00187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63" w:rsidRDefault="00187563">
    <w:pPr>
      <w:pStyle w:val="En-tte"/>
    </w:pPr>
    <w:r>
      <w:rPr>
        <w:noProof/>
      </w:rPr>
      <w:drawing>
        <wp:inline distT="0" distB="0" distL="0" distR="0">
          <wp:extent cx="2657475" cy="638175"/>
          <wp:effectExtent l="19050" t="0" r="9525" b="0"/>
          <wp:docPr id="1" name="Image 1" descr="Bandeau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ndeau (1).gif"/>
                  <pic:cNvPicPr>
                    <a:picLocks noChangeAspect="1" noChangeArrowheads="1"/>
                  </pic:cNvPicPr>
                </pic:nvPicPr>
                <pic:blipFill>
                  <a:blip r:embed="rId1"/>
                  <a:srcRect/>
                  <a:stretch>
                    <a:fillRect/>
                  </a:stretch>
                </pic:blipFill>
                <pic:spPr bwMode="auto">
                  <a:xfrm>
                    <a:off x="0" y="0"/>
                    <a:ext cx="2657475" cy="638175"/>
                  </a:xfrm>
                  <a:prstGeom prst="rect">
                    <a:avLst/>
                  </a:prstGeom>
                  <a:noFill/>
                  <a:ln w="9525">
                    <a:noFill/>
                    <a:miter lim="800000"/>
                    <a:headEnd/>
                    <a:tailEnd/>
                  </a:ln>
                </pic:spPr>
              </pic:pic>
            </a:graphicData>
          </a:graphic>
        </wp:inline>
      </w:drawing>
    </w:r>
  </w:p>
  <w:p w:rsidR="00187563" w:rsidRDefault="0018756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0E21"/>
    <w:rsid w:val="000D54D6"/>
    <w:rsid w:val="00187563"/>
    <w:rsid w:val="00292BCE"/>
    <w:rsid w:val="00460E21"/>
    <w:rsid w:val="005417DB"/>
    <w:rsid w:val="00587C04"/>
    <w:rsid w:val="00667348"/>
    <w:rsid w:val="008874B2"/>
    <w:rsid w:val="00C543BE"/>
    <w:rsid w:val="00C75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21"/>
    <w:pPr>
      <w:spacing w:after="120" w:line="285" w:lineRule="auto"/>
    </w:pPr>
    <w:rPr>
      <w:rFonts w:ascii="Georgia" w:eastAsia="Times New Roman" w:hAnsi="Georgia" w:cs="Times New Roman"/>
      <w:color w:val="000000"/>
      <w:kern w:val="28"/>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C543BE"/>
    <w:pPr>
      <w:framePr w:w="7938" w:h="1985" w:hRule="exact" w:hSpace="141" w:wrap="auto" w:hAnchor="page" w:xAlign="center" w:yAlign="bottom"/>
      <w:spacing w:after="0" w:line="240" w:lineRule="auto"/>
      <w:ind w:left="2835"/>
    </w:pPr>
    <w:rPr>
      <w:rFonts w:ascii="Arial" w:eastAsiaTheme="majorEastAsia" w:hAnsi="Arial" w:cstheme="majorBidi"/>
      <w:b/>
      <w:color w:val="auto"/>
      <w:kern w:val="0"/>
      <w:sz w:val="24"/>
      <w:szCs w:val="24"/>
      <w:lang w:eastAsia="en-US"/>
    </w:rPr>
  </w:style>
  <w:style w:type="paragraph" w:styleId="Adresseexpditeur">
    <w:name w:val="envelope return"/>
    <w:basedOn w:val="Normal"/>
    <w:uiPriority w:val="99"/>
    <w:semiHidden/>
    <w:unhideWhenUsed/>
    <w:rsid w:val="00C543BE"/>
    <w:pPr>
      <w:spacing w:after="0" w:line="240" w:lineRule="auto"/>
    </w:pPr>
    <w:rPr>
      <w:rFonts w:ascii="Arial" w:eastAsiaTheme="majorEastAsia" w:hAnsi="Arial" w:cstheme="majorBidi"/>
      <w:color w:val="auto"/>
      <w:kern w:val="0"/>
      <w:sz w:val="20"/>
      <w:szCs w:val="20"/>
      <w:lang w:eastAsia="en-US"/>
    </w:rPr>
  </w:style>
  <w:style w:type="paragraph" w:styleId="En-tte">
    <w:name w:val="header"/>
    <w:basedOn w:val="Normal"/>
    <w:link w:val="En-tteCar"/>
    <w:uiPriority w:val="99"/>
    <w:unhideWhenUsed/>
    <w:rsid w:val="00187563"/>
    <w:pPr>
      <w:tabs>
        <w:tab w:val="center" w:pos="4536"/>
        <w:tab w:val="right" w:pos="9072"/>
      </w:tabs>
      <w:spacing w:after="0" w:line="240" w:lineRule="auto"/>
    </w:pPr>
  </w:style>
  <w:style w:type="character" w:customStyle="1" w:styleId="En-tteCar">
    <w:name w:val="En-tête Car"/>
    <w:basedOn w:val="Policepardfaut"/>
    <w:link w:val="En-tte"/>
    <w:uiPriority w:val="99"/>
    <w:rsid w:val="00187563"/>
    <w:rPr>
      <w:rFonts w:ascii="Georgia" w:eastAsia="Times New Roman" w:hAnsi="Georgia" w:cs="Times New Roman"/>
      <w:color w:val="000000"/>
      <w:kern w:val="28"/>
      <w:sz w:val="18"/>
      <w:szCs w:val="18"/>
      <w:lang w:eastAsia="fr-FR"/>
    </w:rPr>
  </w:style>
  <w:style w:type="paragraph" w:styleId="Pieddepage">
    <w:name w:val="footer"/>
    <w:basedOn w:val="Normal"/>
    <w:link w:val="PieddepageCar"/>
    <w:uiPriority w:val="99"/>
    <w:semiHidden/>
    <w:unhideWhenUsed/>
    <w:rsid w:val="001875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87563"/>
    <w:rPr>
      <w:rFonts w:ascii="Georgia" w:eastAsia="Times New Roman" w:hAnsi="Georgia" w:cs="Times New Roman"/>
      <w:color w:val="000000"/>
      <w:kern w:val="28"/>
      <w:sz w:val="18"/>
      <w:szCs w:val="18"/>
      <w:lang w:eastAsia="fr-FR"/>
    </w:rPr>
  </w:style>
  <w:style w:type="paragraph" w:styleId="Textedebulles">
    <w:name w:val="Balloon Text"/>
    <w:basedOn w:val="Normal"/>
    <w:link w:val="TextedebullesCar"/>
    <w:uiPriority w:val="99"/>
    <w:semiHidden/>
    <w:unhideWhenUsed/>
    <w:rsid w:val="001875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7563"/>
    <w:rPr>
      <w:rFonts w:ascii="Tahoma" w:eastAsia="Times New Roman" w:hAnsi="Tahoma" w:cs="Tahoma"/>
      <w:color w:val="000000"/>
      <w:kern w:val="28"/>
      <w:sz w:val="16"/>
      <w:szCs w:val="16"/>
      <w:lang w:eastAsia="fr-FR"/>
    </w:rPr>
  </w:style>
</w:styles>
</file>

<file path=word/webSettings.xml><?xml version="1.0" encoding="utf-8"?>
<w:webSettings xmlns:r="http://schemas.openxmlformats.org/officeDocument/2006/relationships" xmlns:w="http://schemas.openxmlformats.org/wordprocessingml/2006/main">
  <w:divs>
    <w:div w:id="8432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898</Words>
  <Characters>4942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2012-03-06T13:17:00Z</dcterms:created>
  <dcterms:modified xsi:type="dcterms:W3CDTF">2012-03-07T10:46:00Z</dcterms:modified>
</cp:coreProperties>
</file>